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A65" w:rsidRPr="00741A65" w:rsidRDefault="00741A65" w:rsidP="00741A65">
      <w:pPr>
        <w:spacing w:before="100" w:beforeAutospacing="1" w:after="100" w:afterAutospacing="1" w:line="240" w:lineRule="auto"/>
        <w:outlineLvl w:val="0"/>
        <w:rPr>
          <w:rFonts w:ascii="Times New Roman" w:eastAsia="Times New Roman" w:hAnsi="Times New Roman" w:cs="Times New Roman"/>
          <w:b/>
          <w:bCs/>
          <w:kern w:val="36"/>
          <w:sz w:val="48"/>
          <w:szCs w:val="48"/>
          <w:lang w:eastAsia="it-IT"/>
        </w:rPr>
      </w:pPr>
      <w:r w:rsidRPr="00741A65">
        <w:rPr>
          <w:rFonts w:ascii="Times New Roman" w:eastAsia="Times New Roman" w:hAnsi="Times New Roman" w:cs="Times New Roman"/>
          <w:b/>
          <w:bCs/>
          <w:kern w:val="36"/>
          <w:sz w:val="48"/>
          <w:szCs w:val="48"/>
          <w:lang w:eastAsia="it-IT"/>
        </w:rPr>
        <w:t xml:space="preserve">Jobs </w:t>
      </w:r>
      <w:proofErr w:type="spellStart"/>
      <w:r w:rsidRPr="00741A65">
        <w:rPr>
          <w:rFonts w:ascii="Times New Roman" w:eastAsia="Times New Roman" w:hAnsi="Times New Roman" w:cs="Times New Roman"/>
          <w:b/>
          <w:bCs/>
          <w:kern w:val="36"/>
          <w:sz w:val="48"/>
          <w:szCs w:val="48"/>
          <w:lang w:eastAsia="it-IT"/>
        </w:rPr>
        <w:t>act</w:t>
      </w:r>
      <w:proofErr w:type="spellEnd"/>
      <w:r w:rsidRPr="00741A65">
        <w:rPr>
          <w:rFonts w:ascii="Times New Roman" w:eastAsia="Times New Roman" w:hAnsi="Times New Roman" w:cs="Times New Roman"/>
          <w:b/>
          <w:bCs/>
          <w:kern w:val="36"/>
          <w:sz w:val="48"/>
          <w:szCs w:val="48"/>
          <w:lang w:eastAsia="it-IT"/>
        </w:rPr>
        <w:t xml:space="preserve"> e sicurezza del lavoro: aumentano le sanzioni per mancate visite mediche e omessa formazione</w:t>
      </w:r>
    </w:p>
    <w:p w:rsidR="00741A65" w:rsidRPr="00741A65" w:rsidRDefault="00741A65" w:rsidP="00741A65">
      <w:pPr>
        <w:spacing w:before="100" w:beforeAutospacing="1" w:after="100" w:afterAutospacing="1" w:line="240" w:lineRule="auto"/>
        <w:rPr>
          <w:rFonts w:ascii="Times New Roman" w:eastAsia="Times New Roman" w:hAnsi="Times New Roman" w:cs="Times New Roman"/>
          <w:sz w:val="24"/>
          <w:szCs w:val="24"/>
          <w:lang w:eastAsia="it-IT"/>
        </w:rPr>
      </w:pPr>
      <w:r w:rsidRPr="00741A65">
        <w:rPr>
          <w:rFonts w:ascii="Times New Roman" w:eastAsia="Times New Roman" w:hAnsi="Times New Roman" w:cs="Times New Roman"/>
          <w:sz w:val="24"/>
          <w:szCs w:val="24"/>
          <w:lang w:eastAsia="it-IT"/>
        </w:rPr>
        <w:t xml:space="preserve">Il decreto legislativo 14 settembre 2015, n. 151, oltre a introdurre importanti innovazioni in materia di costituzione e di gestione del rapporto di lavoro è intervenuto anche sul “Testo unico” della sicurezza sul lavoro n. 81/2008, apportando diverse modifiche di cui alcune particolarmente significative; il legislatore, infatti, pur senza intervenire sul vigente quadro normativo con semplificazioni sostanziali in ordine agli adempimenti gestionali, da un lato ha rivisto il meccanismo sanzionatorio e dall’altro ha cercato di “limare” il </w:t>
      </w:r>
      <w:proofErr w:type="spellStart"/>
      <w:r w:rsidRPr="00741A65">
        <w:rPr>
          <w:rFonts w:ascii="Times New Roman" w:eastAsia="Times New Roman" w:hAnsi="Times New Roman" w:cs="Times New Roman"/>
          <w:sz w:val="24"/>
          <w:szCs w:val="24"/>
          <w:lang w:eastAsia="it-IT"/>
        </w:rPr>
        <w:t>D.Lgs.</w:t>
      </w:r>
      <w:proofErr w:type="spellEnd"/>
      <w:r w:rsidRPr="00741A65">
        <w:rPr>
          <w:rFonts w:ascii="Times New Roman" w:eastAsia="Times New Roman" w:hAnsi="Times New Roman" w:cs="Times New Roman"/>
          <w:sz w:val="24"/>
          <w:szCs w:val="24"/>
          <w:lang w:eastAsia="it-IT"/>
        </w:rPr>
        <w:t xml:space="preserve"> n.81/2008 su alcuni punti.</w:t>
      </w:r>
    </w:p>
    <w:p w:rsidR="00741A65" w:rsidRPr="00741A65" w:rsidRDefault="00741A65" w:rsidP="00741A65">
      <w:pPr>
        <w:spacing w:before="100" w:beforeAutospacing="1" w:after="100" w:afterAutospacing="1" w:line="240" w:lineRule="auto"/>
        <w:rPr>
          <w:rFonts w:ascii="Times New Roman" w:eastAsia="Times New Roman" w:hAnsi="Times New Roman" w:cs="Times New Roman"/>
          <w:sz w:val="24"/>
          <w:szCs w:val="24"/>
          <w:lang w:eastAsia="it-IT"/>
        </w:rPr>
      </w:pPr>
      <w:r w:rsidRPr="00741A65">
        <w:rPr>
          <w:rFonts w:ascii="Times New Roman" w:eastAsia="Times New Roman" w:hAnsi="Times New Roman" w:cs="Times New Roman"/>
          <w:sz w:val="24"/>
          <w:szCs w:val="24"/>
          <w:lang w:eastAsia="it-IT"/>
        </w:rPr>
        <w:t xml:space="preserve">Analizziamo a seguire alcune delle principali novità introdotte dal Jobs </w:t>
      </w:r>
      <w:proofErr w:type="spellStart"/>
      <w:r w:rsidRPr="00741A65">
        <w:rPr>
          <w:rFonts w:ascii="Times New Roman" w:eastAsia="Times New Roman" w:hAnsi="Times New Roman" w:cs="Times New Roman"/>
          <w:sz w:val="24"/>
          <w:szCs w:val="24"/>
          <w:lang w:eastAsia="it-IT"/>
        </w:rPr>
        <w:t>Act</w:t>
      </w:r>
      <w:proofErr w:type="spellEnd"/>
      <w:r w:rsidRPr="00741A65">
        <w:rPr>
          <w:rFonts w:ascii="Times New Roman" w:eastAsia="Times New Roman" w:hAnsi="Times New Roman" w:cs="Times New Roman"/>
          <w:sz w:val="24"/>
          <w:szCs w:val="24"/>
          <w:lang w:eastAsia="it-IT"/>
        </w:rPr>
        <w:t>.</w:t>
      </w:r>
    </w:p>
    <w:p w:rsidR="00741A65" w:rsidRPr="00741A65" w:rsidRDefault="00741A65" w:rsidP="00741A65">
      <w:pPr>
        <w:spacing w:before="100" w:beforeAutospacing="1" w:after="100" w:afterAutospacing="1" w:line="240" w:lineRule="auto"/>
        <w:rPr>
          <w:rFonts w:ascii="Times New Roman" w:eastAsia="Times New Roman" w:hAnsi="Times New Roman" w:cs="Times New Roman"/>
          <w:sz w:val="24"/>
          <w:szCs w:val="24"/>
          <w:lang w:eastAsia="it-IT"/>
        </w:rPr>
      </w:pPr>
      <w:r w:rsidRPr="00741A65">
        <w:rPr>
          <w:rFonts w:ascii="Times New Roman" w:eastAsia="Times New Roman" w:hAnsi="Times New Roman" w:cs="Times New Roman"/>
          <w:b/>
          <w:bCs/>
          <w:sz w:val="24"/>
          <w:szCs w:val="24"/>
          <w:lang w:eastAsia="it-IT"/>
        </w:rPr>
        <w:t>IL NUOVO REGIME SANZIONATORIO PER LE MANCATE VISITE MEDICHE E L’OMESSA FORMAZIONE</w:t>
      </w:r>
    </w:p>
    <w:p w:rsidR="00741A65" w:rsidRPr="00741A65" w:rsidRDefault="00741A65" w:rsidP="00741A65">
      <w:pPr>
        <w:spacing w:before="100" w:beforeAutospacing="1" w:after="100" w:afterAutospacing="1" w:line="240" w:lineRule="auto"/>
        <w:rPr>
          <w:rFonts w:ascii="Times New Roman" w:eastAsia="Times New Roman" w:hAnsi="Times New Roman" w:cs="Times New Roman"/>
          <w:sz w:val="24"/>
          <w:szCs w:val="24"/>
          <w:lang w:eastAsia="it-IT"/>
        </w:rPr>
      </w:pPr>
      <w:r w:rsidRPr="00741A65">
        <w:rPr>
          <w:rFonts w:ascii="Times New Roman" w:eastAsia="Times New Roman" w:hAnsi="Times New Roman" w:cs="Times New Roman"/>
          <w:sz w:val="24"/>
          <w:szCs w:val="24"/>
          <w:lang w:eastAsia="it-IT"/>
        </w:rPr>
        <w:t xml:space="preserve">L’art. 20, c.1, </w:t>
      </w:r>
      <w:proofErr w:type="spellStart"/>
      <w:r w:rsidRPr="00741A65">
        <w:rPr>
          <w:rFonts w:ascii="Times New Roman" w:eastAsia="Times New Roman" w:hAnsi="Times New Roman" w:cs="Times New Roman"/>
          <w:sz w:val="24"/>
          <w:szCs w:val="24"/>
          <w:lang w:eastAsia="it-IT"/>
        </w:rPr>
        <w:t>lett</w:t>
      </w:r>
      <w:proofErr w:type="spellEnd"/>
      <w:r w:rsidRPr="00741A65">
        <w:rPr>
          <w:rFonts w:ascii="Times New Roman" w:eastAsia="Times New Roman" w:hAnsi="Times New Roman" w:cs="Times New Roman"/>
          <w:sz w:val="24"/>
          <w:szCs w:val="24"/>
          <w:lang w:eastAsia="it-IT"/>
        </w:rPr>
        <w:t xml:space="preserve">. i) ha inserito nell’art. 55 del </w:t>
      </w:r>
      <w:proofErr w:type="spellStart"/>
      <w:r w:rsidRPr="00741A65">
        <w:rPr>
          <w:rFonts w:ascii="Times New Roman" w:eastAsia="Times New Roman" w:hAnsi="Times New Roman" w:cs="Times New Roman"/>
          <w:sz w:val="24"/>
          <w:szCs w:val="24"/>
          <w:lang w:eastAsia="it-IT"/>
        </w:rPr>
        <w:t>D.Lgs.</w:t>
      </w:r>
      <w:proofErr w:type="spellEnd"/>
      <w:r w:rsidRPr="00741A65">
        <w:rPr>
          <w:rFonts w:ascii="Times New Roman" w:eastAsia="Times New Roman" w:hAnsi="Times New Roman" w:cs="Times New Roman"/>
          <w:sz w:val="24"/>
          <w:szCs w:val="24"/>
          <w:lang w:eastAsia="it-IT"/>
        </w:rPr>
        <w:t xml:space="preserve"> n.81/2008 (Sanzioni per il datore di lavoro e il dirigente) il nuovo comma 6-bis, in vigore dal 24 settembre 2015, in base al quale in caso di mancato invio dei lavoratori alle visite mediche (art.18, c. 1, </w:t>
      </w:r>
      <w:proofErr w:type="spellStart"/>
      <w:r w:rsidRPr="00741A65">
        <w:rPr>
          <w:rFonts w:ascii="Times New Roman" w:eastAsia="Times New Roman" w:hAnsi="Times New Roman" w:cs="Times New Roman"/>
          <w:sz w:val="24"/>
          <w:szCs w:val="24"/>
          <w:lang w:eastAsia="it-IT"/>
        </w:rPr>
        <w:t>lett</w:t>
      </w:r>
      <w:proofErr w:type="spellEnd"/>
      <w:r w:rsidRPr="00741A65">
        <w:rPr>
          <w:rFonts w:ascii="Times New Roman" w:eastAsia="Times New Roman" w:hAnsi="Times New Roman" w:cs="Times New Roman"/>
          <w:sz w:val="24"/>
          <w:szCs w:val="24"/>
          <w:lang w:eastAsia="it-IT"/>
        </w:rPr>
        <w:t>. g) o di omessa formazione delle figure della prevenzione (art. 37, c. 1, 7, 9 e 10) “se la violazione si riferisce a più di cinque lavoratori gli importi della sanzione sono raddoppiati, se la violazione si riferisce a più di dieci lavoratori gli importi della sanzione sono triplicati”.</w:t>
      </w:r>
    </w:p>
    <w:p w:rsidR="00741A65" w:rsidRPr="00741A65" w:rsidRDefault="00741A65" w:rsidP="00741A65">
      <w:pPr>
        <w:spacing w:before="100" w:beforeAutospacing="1" w:after="100" w:afterAutospacing="1" w:line="240" w:lineRule="auto"/>
        <w:rPr>
          <w:rFonts w:ascii="Times New Roman" w:eastAsia="Times New Roman" w:hAnsi="Times New Roman" w:cs="Times New Roman"/>
          <w:sz w:val="24"/>
          <w:szCs w:val="24"/>
          <w:lang w:eastAsia="it-IT"/>
        </w:rPr>
      </w:pPr>
      <w:r w:rsidRPr="00741A65">
        <w:rPr>
          <w:rFonts w:ascii="Times New Roman" w:eastAsia="Times New Roman" w:hAnsi="Times New Roman" w:cs="Times New Roman"/>
          <w:sz w:val="24"/>
          <w:szCs w:val="24"/>
          <w:lang w:eastAsia="it-IT"/>
        </w:rPr>
        <w:t>Da una prima lettura di tale disposizione emerge, quindi, la volontà del legislatore di graduare le sanzioni per questi illeciti introducendo un apparato sanzionatorio a soglie e anche per mettere fine ad una vecchia diatriba sorta circa l’applicazione una sola volta della sanzione prevista o “moltiplicata” per il numero di lavoratori non sottoposti a visita medica o alla formazione.</w:t>
      </w:r>
    </w:p>
    <w:p w:rsidR="00741A65" w:rsidRPr="00741A65" w:rsidRDefault="00741A65" w:rsidP="00741A65">
      <w:pPr>
        <w:spacing w:before="100" w:beforeAutospacing="1" w:after="100" w:afterAutospacing="1" w:line="240" w:lineRule="auto"/>
        <w:rPr>
          <w:rFonts w:ascii="Times New Roman" w:eastAsia="Times New Roman" w:hAnsi="Times New Roman" w:cs="Times New Roman"/>
          <w:sz w:val="24"/>
          <w:szCs w:val="24"/>
          <w:lang w:eastAsia="it-IT"/>
        </w:rPr>
      </w:pPr>
      <w:r w:rsidRPr="00741A65">
        <w:rPr>
          <w:rFonts w:ascii="Times New Roman" w:eastAsia="Times New Roman" w:hAnsi="Times New Roman" w:cs="Times New Roman"/>
          <w:b/>
          <w:bCs/>
          <w:sz w:val="24"/>
          <w:szCs w:val="24"/>
          <w:lang w:eastAsia="it-IT"/>
        </w:rPr>
        <w:t>Le sanzioni verranno aumentate per le violazioni dei seguenti obblighi del Datore di lavoro:</w:t>
      </w:r>
    </w:p>
    <w:p w:rsidR="00741A65" w:rsidRPr="00741A65" w:rsidRDefault="00741A65" w:rsidP="00741A65">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741A65">
        <w:rPr>
          <w:rFonts w:ascii="Times New Roman" w:eastAsia="Times New Roman" w:hAnsi="Times New Roman" w:cs="Times New Roman"/>
          <w:b/>
          <w:bCs/>
          <w:sz w:val="24"/>
          <w:szCs w:val="24"/>
          <w:lang w:eastAsia="it-IT"/>
        </w:rPr>
        <w:t>MANCATE VISITE MEDICHE: </w:t>
      </w:r>
      <w:r w:rsidRPr="00741A65">
        <w:rPr>
          <w:rFonts w:ascii="Times New Roman" w:eastAsia="Times New Roman" w:hAnsi="Times New Roman" w:cs="Times New Roman"/>
          <w:sz w:val="24"/>
          <w:szCs w:val="24"/>
          <w:lang w:eastAsia="it-IT"/>
        </w:rPr>
        <w:t>il Datore di lavoro deve inviare i lavoratori alla visita medica entro le scadenze previste dal programma di sorveglianza sanitaria (art. 18, comma 1, lettera g) - </w:t>
      </w:r>
      <w:r w:rsidRPr="00741A65">
        <w:rPr>
          <w:rFonts w:ascii="Times New Roman" w:eastAsia="Times New Roman" w:hAnsi="Times New Roman" w:cs="Times New Roman"/>
          <w:b/>
          <w:bCs/>
          <w:sz w:val="24"/>
          <w:szCs w:val="24"/>
          <w:lang w:eastAsia="it-IT"/>
        </w:rPr>
        <w:t>Sanzioni previste ammenda da 2.192,00 a 4.384,00 euro</w:t>
      </w:r>
      <w:r w:rsidRPr="00741A65">
        <w:rPr>
          <w:rFonts w:ascii="Times New Roman" w:eastAsia="Times New Roman" w:hAnsi="Times New Roman" w:cs="Times New Roman"/>
          <w:sz w:val="24"/>
          <w:szCs w:val="24"/>
          <w:lang w:eastAsia="it-IT"/>
        </w:rPr>
        <w:t>;</w:t>
      </w:r>
    </w:p>
    <w:p w:rsidR="00741A65" w:rsidRPr="00741A65" w:rsidRDefault="00741A65" w:rsidP="00741A65">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741A65">
        <w:rPr>
          <w:rFonts w:ascii="Times New Roman" w:eastAsia="Times New Roman" w:hAnsi="Times New Roman" w:cs="Times New Roman"/>
          <w:b/>
          <w:bCs/>
          <w:sz w:val="24"/>
          <w:szCs w:val="24"/>
          <w:lang w:eastAsia="it-IT"/>
        </w:rPr>
        <w:t>OMESSA FORMAZIONE</w:t>
      </w:r>
      <w:r w:rsidRPr="00741A65">
        <w:rPr>
          <w:rFonts w:ascii="Times New Roman" w:eastAsia="Times New Roman" w:hAnsi="Times New Roman" w:cs="Times New Roman"/>
          <w:sz w:val="24"/>
          <w:szCs w:val="24"/>
          <w:lang w:eastAsia="it-IT"/>
        </w:rPr>
        <w:t xml:space="preserve">: il Datore di lavoro deve provvedere alla formazione e aggiornamento dei lavoratori, dei dirigenti, e dei preposti, nonché degli addetti alle attività di prevenzione incendi e lotta antincendio, di evacuazione dei luoghi di lavoro, di salvataggio, di primo soccorso e, comunque, di gestione dell’emergenza e degli RLS (art. 37, commi 1, 7, 9 e 10), nonché la formazione specifica come per esempio la formazione per l’uso di attrezzature di lavoro (es. carrelli elevatori, piattaforme di lavoro elevabili, gru montate su autocarro, ecc...), lavori in quota e DPI III </w:t>
      </w:r>
      <w:proofErr w:type="spellStart"/>
      <w:r w:rsidRPr="00741A65">
        <w:rPr>
          <w:rFonts w:ascii="Times New Roman" w:eastAsia="Times New Roman" w:hAnsi="Times New Roman" w:cs="Times New Roman"/>
          <w:sz w:val="24"/>
          <w:szCs w:val="24"/>
          <w:lang w:eastAsia="it-IT"/>
        </w:rPr>
        <w:t>Cat</w:t>
      </w:r>
      <w:proofErr w:type="spellEnd"/>
      <w:r w:rsidRPr="00741A65">
        <w:rPr>
          <w:rFonts w:ascii="Times New Roman" w:eastAsia="Times New Roman" w:hAnsi="Times New Roman" w:cs="Times New Roman"/>
          <w:sz w:val="24"/>
          <w:szCs w:val="24"/>
          <w:lang w:eastAsia="it-IT"/>
        </w:rPr>
        <w:t>., lavori elettrici (</w:t>
      </w:r>
      <w:proofErr w:type="spellStart"/>
      <w:r w:rsidRPr="00741A65">
        <w:rPr>
          <w:rFonts w:ascii="Times New Roman" w:eastAsia="Times New Roman" w:hAnsi="Times New Roman" w:cs="Times New Roman"/>
          <w:sz w:val="24"/>
          <w:szCs w:val="24"/>
          <w:lang w:eastAsia="it-IT"/>
        </w:rPr>
        <w:t>pav</w:t>
      </w:r>
      <w:proofErr w:type="spellEnd"/>
      <w:r w:rsidRPr="00741A65">
        <w:rPr>
          <w:rFonts w:ascii="Times New Roman" w:eastAsia="Times New Roman" w:hAnsi="Times New Roman" w:cs="Times New Roman"/>
          <w:sz w:val="24"/>
          <w:szCs w:val="24"/>
          <w:lang w:eastAsia="it-IT"/>
        </w:rPr>
        <w:t xml:space="preserve">, </w:t>
      </w:r>
      <w:proofErr w:type="spellStart"/>
      <w:r w:rsidRPr="00741A65">
        <w:rPr>
          <w:rFonts w:ascii="Times New Roman" w:eastAsia="Times New Roman" w:hAnsi="Times New Roman" w:cs="Times New Roman"/>
          <w:sz w:val="24"/>
          <w:szCs w:val="24"/>
          <w:lang w:eastAsia="it-IT"/>
        </w:rPr>
        <w:t>pes</w:t>
      </w:r>
      <w:proofErr w:type="spellEnd"/>
      <w:r w:rsidRPr="00741A65">
        <w:rPr>
          <w:rFonts w:ascii="Times New Roman" w:eastAsia="Times New Roman" w:hAnsi="Times New Roman" w:cs="Times New Roman"/>
          <w:sz w:val="24"/>
          <w:szCs w:val="24"/>
          <w:lang w:eastAsia="it-IT"/>
        </w:rPr>
        <w:t>, pei). </w:t>
      </w:r>
      <w:r w:rsidRPr="00741A65">
        <w:rPr>
          <w:rFonts w:ascii="Times New Roman" w:eastAsia="Times New Roman" w:hAnsi="Times New Roman" w:cs="Times New Roman"/>
          <w:b/>
          <w:bCs/>
          <w:sz w:val="24"/>
          <w:szCs w:val="24"/>
          <w:lang w:eastAsia="it-IT"/>
        </w:rPr>
        <w:t xml:space="preserve">Sanzione prevista - arresto da due a quattro mesi o l’ammenda da euro 1.315,20 a 5.699,20 euro (art. 55, c. 5, </w:t>
      </w:r>
      <w:proofErr w:type="spellStart"/>
      <w:r w:rsidRPr="00741A65">
        <w:rPr>
          <w:rFonts w:ascii="Times New Roman" w:eastAsia="Times New Roman" w:hAnsi="Times New Roman" w:cs="Times New Roman"/>
          <w:b/>
          <w:bCs/>
          <w:sz w:val="24"/>
          <w:szCs w:val="24"/>
          <w:lang w:eastAsia="it-IT"/>
        </w:rPr>
        <w:t>lett</w:t>
      </w:r>
      <w:proofErr w:type="spellEnd"/>
      <w:r w:rsidRPr="00741A65">
        <w:rPr>
          <w:rFonts w:ascii="Times New Roman" w:eastAsia="Times New Roman" w:hAnsi="Times New Roman" w:cs="Times New Roman"/>
          <w:b/>
          <w:bCs/>
          <w:sz w:val="24"/>
          <w:szCs w:val="24"/>
          <w:lang w:eastAsia="it-IT"/>
        </w:rPr>
        <w:t>. c)</w:t>
      </w:r>
    </w:p>
    <w:p w:rsidR="00741A65" w:rsidRPr="00741A65" w:rsidRDefault="00741A65" w:rsidP="00741A65">
      <w:pPr>
        <w:spacing w:before="100" w:beforeAutospacing="1" w:after="100" w:afterAutospacing="1" w:line="240" w:lineRule="auto"/>
        <w:rPr>
          <w:rFonts w:ascii="Times New Roman" w:eastAsia="Times New Roman" w:hAnsi="Times New Roman" w:cs="Times New Roman"/>
          <w:sz w:val="24"/>
          <w:szCs w:val="24"/>
          <w:lang w:eastAsia="it-IT"/>
        </w:rPr>
      </w:pPr>
      <w:r w:rsidRPr="00741A65">
        <w:rPr>
          <w:rFonts w:ascii="Times New Roman" w:eastAsia="Times New Roman" w:hAnsi="Times New Roman" w:cs="Times New Roman"/>
          <w:b/>
          <w:bCs/>
          <w:sz w:val="24"/>
          <w:szCs w:val="24"/>
          <w:lang w:eastAsia="it-IT"/>
        </w:rPr>
        <w:t>In questi casi se la violazione si riferisce a più di cinque lavoratori gli importi delle sanzioni sono raddoppiati, se la violazione si riferisce a più di dieci lavoratori gli importi delle sanzioni sono triplicati.</w:t>
      </w:r>
    </w:p>
    <w:p w:rsidR="00DA0741" w:rsidRDefault="00DA0741" w:rsidP="00741A65">
      <w:pPr>
        <w:spacing w:before="100" w:beforeAutospacing="1" w:after="100" w:afterAutospacing="1" w:line="240" w:lineRule="auto"/>
        <w:rPr>
          <w:rFonts w:ascii="Times New Roman" w:eastAsia="Times New Roman" w:hAnsi="Times New Roman" w:cs="Times New Roman"/>
          <w:b/>
          <w:bCs/>
          <w:sz w:val="24"/>
          <w:szCs w:val="24"/>
          <w:lang w:eastAsia="it-IT"/>
        </w:rPr>
      </w:pPr>
    </w:p>
    <w:p w:rsidR="00741A65" w:rsidRPr="00741A65" w:rsidRDefault="00741A65" w:rsidP="00741A65">
      <w:pPr>
        <w:spacing w:before="100" w:beforeAutospacing="1" w:after="100" w:afterAutospacing="1" w:line="240" w:lineRule="auto"/>
        <w:rPr>
          <w:rFonts w:ascii="Times New Roman" w:eastAsia="Times New Roman" w:hAnsi="Times New Roman" w:cs="Times New Roman"/>
          <w:sz w:val="24"/>
          <w:szCs w:val="24"/>
          <w:lang w:eastAsia="it-IT"/>
        </w:rPr>
      </w:pPr>
      <w:bookmarkStart w:id="0" w:name="_GoBack"/>
      <w:bookmarkEnd w:id="0"/>
      <w:r w:rsidRPr="00741A65">
        <w:rPr>
          <w:rFonts w:ascii="Times New Roman" w:eastAsia="Times New Roman" w:hAnsi="Times New Roman" w:cs="Times New Roman"/>
          <w:b/>
          <w:bCs/>
          <w:sz w:val="24"/>
          <w:szCs w:val="24"/>
          <w:lang w:eastAsia="it-IT"/>
        </w:rPr>
        <w:lastRenderedPageBreak/>
        <w:t>IL QUADRO DELLE ALTRE PRINCIPALI MODIFICHE AL D.LGS. N.81/2008</w:t>
      </w:r>
    </w:p>
    <w:p w:rsidR="00741A65" w:rsidRPr="00741A65" w:rsidRDefault="00741A65" w:rsidP="00741A65">
      <w:pPr>
        <w:spacing w:before="100" w:beforeAutospacing="1" w:after="100" w:afterAutospacing="1" w:line="240" w:lineRule="auto"/>
        <w:rPr>
          <w:rFonts w:ascii="Times New Roman" w:eastAsia="Times New Roman" w:hAnsi="Times New Roman" w:cs="Times New Roman"/>
          <w:sz w:val="24"/>
          <w:szCs w:val="24"/>
          <w:lang w:eastAsia="it-IT"/>
        </w:rPr>
      </w:pPr>
      <w:r w:rsidRPr="00741A65">
        <w:rPr>
          <w:rFonts w:ascii="Times New Roman" w:eastAsia="Times New Roman" w:hAnsi="Times New Roman" w:cs="Times New Roman"/>
          <w:sz w:val="24"/>
          <w:szCs w:val="24"/>
          <w:lang w:eastAsia="it-IT"/>
        </w:rPr>
        <w:t xml:space="preserve">Occorre poi segnalare che l’art. 20 del </w:t>
      </w:r>
      <w:proofErr w:type="spellStart"/>
      <w:r w:rsidRPr="00741A65">
        <w:rPr>
          <w:rFonts w:ascii="Times New Roman" w:eastAsia="Times New Roman" w:hAnsi="Times New Roman" w:cs="Times New Roman"/>
          <w:sz w:val="24"/>
          <w:szCs w:val="24"/>
          <w:lang w:eastAsia="it-IT"/>
        </w:rPr>
        <w:t>D.Lgs.</w:t>
      </w:r>
      <w:proofErr w:type="spellEnd"/>
      <w:r w:rsidRPr="00741A65">
        <w:rPr>
          <w:rFonts w:ascii="Times New Roman" w:eastAsia="Times New Roman" w:hAnsi="Times New Roman" w:cs="Times New Roman"/>
          <w:sz w:val="24"/>
          <w:szCs w:val="24"/>
          <w:lang w:eastAsia="it-IT"/>
        </w:rPr>
        <w:t xml:space="preserve"> n.151/2015, prevede, tra l’altro, anche:</w:t>
      </w:r>
    </w:p>
    <w:p w:rsidR="00741A65" w:rsidRPr="00741A65" w:rsidRDefault="00741A65" w:rsidP="00741A65">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741A65">
        <w:rPr>
          <w:rFonts w:ascii="Times New Roman" w:eastAsia="Times New Roman" w:hAnsi="Times New Roman" w:cs="Times New Roman"/>
          <w:b/>
          <w:bCs/>
          <w:sz w:val="24"/>
          <w:szCs w:val="24"/>
          <w:lang w:eastAsia="it-IT"/>
        </w:rPr>
        <w:t>La facoltà anche per i datori di lavoro che occupano più di 5 lavoratori di svolgere direttamente i compiti antincendio, primo soccorso ed evacuazione</w:t>
      </w:r>
      <w:r w:rsidRPr="00741A65">
        <w:rPr>
          <w:rFonts w:ascii="Times New Roman" w:eastAsia="Times New Roman" w:hAnsi="Times New Roman" w:cs="Times New Roman"/>
          <w:sz w:val="24"/>
          <w:szCs w:val="24"/>
          <w:lang w:eastAsia="it-IT"/>
        </w:rPr>
        <w:t xml:space="preserve"> secondo quanto previsto dall’art. 34 del </w:t>
      </w:r>
      <w:proofErr w:type="spellStart"/>
      <w:r w:rsidRPr="00741A65">
        <w:rPr>
          <w:rFonts w:ascii="Times New Roman" w:eastAsia="Times New Roman" w:hAnsi="Times New Roman" w:cs="Times New Roman"/>
          <w:sz w:val="24"/>
          <w:szCs w:val="24"/>
          <w:lang w:eastAsia="it-IT"/>
        </w:rPr>
        <w:t>D.Lgs.</w:t>
      </w:r>
      <w:proofErr w:type="spellEnd"/>
      <w:r w:rsidRPr="00741A65">
        <w:rPr>
          <w:rFonts w:ascii="Times New Roman" w:eastAsia="Times New Roman" w:hAnsi="Times New Roman" w:cs="Times New Roman"/>
          <w:sz w:val="24"/>
          <w:szCs w:val="24"/>
          <w:lang w:eastAsia="it-IT"/>
        </w:rPr>
        <w:t xml:space="preserve"> n.81/2008;</w:t>
      </w:r>
    </w:p>
    <w:p w:rsidR="00741A65" w:rsidRPr="00741A65" w:rsidRDefault="00741A65" w:rsidP="00741A65">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741A65">
        <w:rPr>
          <w:rFonts w:ascii="Times New Roman" w:eastAsia="Times New Roman" w:hAnsi="Times New Roman" w:cs="Times New Roman"/>
          <w:b/>
          <w:bCs/>
          <w:sz w:val="24"/>
          <w:szCs w:val="24"/>
          <w:lang w:eastAsia="it-IT"/>
        </w:rPr>
        <w:t>Soppressione del registro degli infortuni</w:t>
      </w:r>
      <w:r w:rsidRPr="00741A65">
        <w:rPr>
          <w:rFonts w:ascii="Times New Roman" w:eastAsia="Times New Roman" w:hAnsi="Times New Roman" w:cs="Times New Roman"/>
          <w:sz w:val="24"/>
          <w:szCs w:val="24"/>
          <w:lang w:eastAsia="it-IT"/>
        </w:rPr>
        <w:t> e semplificazione degli adempimenti in materia: occorre sottolineare, inoltre, che lo stesso decreto prevede all’art. 21 la soppressione del registro degli infortuni a decorrere dal 24 dicembre 2015 e l’estensione del principio della trasmissione per via esclusivamente telematica anche al certificato di infortunio e di malattia professionale, con il conseguente esonero per il datore di lavoro. Lo stesso articolo, inoltre, stabilisce che la trasmissione all’autorità di pubblica sicurezza delle informazioni relative alle denunce di infortunio mortali o con prognosi superiore a trenta giorni è a carico esclusivamente dell’INAIL.</w:t>
      </w:r>
    </w:p>
    <w:p w:rsidR="00741A65" w:rsidRPr="00741A65" w:rsidRDefault="00741A65" w:rsidP="00741A65">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741A65">
        <w:rPr>
          <w:rFonts w:ascii="Times New Roman" w:eastAsia="Times New Roman" w:hAnsi="Times New Roman" w:cs="Times New Roman"/>
          <w:b/>
          <w:bCs/>
          <w:sz w:val="24"/>
          <w:szCs w:val="24"/>
          <w:lang w:eastAsia="it-IT"/>
        </w:rPr>
        <w:t>Anche il Datore di lavoro diventa “operatore di una attrezzatura di lavoro”</w:t>
      </w:r>
      <w:r w:rsidRPr="00741A65">
        <w:rPr>
          <w:rFonts w:ascii="Times New Roman" w:eastAsia="Times New Roman" w:hAnsi="Times New Roman" w:cs="Times New Roman"/>
          <w:sz w:val="24"/>
          <w:szCs w:val="24"/>
          <w:lang w:eastAsia="it-IT"/>
        </w:rPr>
        <w:t xml:space="preserve">. La modifica dell’articolo 69 del D. </w:t>
      </w:r>
      <w:proofErr w:type="spellStart"/>
      <w:r w:rsidRPr="00741A65">
        <w:rPr>
          <w:rFonts w:ascii="Times New Roman" w:eastAsia="Times New Roman" w:hAnsi="Times New Roman" w:cs="Times New Roman"/>
          <w:sz w:val="24"/>
          <w:szCs w:val="24"/>
          <w:lang w:eastAsia="it-IT"/>
        </w:rPr>
        <w:t>Lgs</w:t>
      </w:r>
      <w:proofErr w:type="spellEnd"/>
      <w:r w:rsidRPr="00741A65">
        <w:rPr>
          <w:rFonts w:ascii="Times New Roman" w:eastAsia="Times New Roman" w:hAnsi="Times New Roman" w:cs="Times New Roman"/>
          <w:sz w:val="24"/>
          <w:szCs w:val="24"/>
          <w:lang w:eastAsia="it-IT"/>
        </w:rPr>
        <w:t>. 81/08 fa chiarezza su una questione controversa e dibattuta, relativa alla definizione di operatore. La nuova definizione è la seguente: «operatore: il lavoratore incaricato dell’uso di una attrezzatura di lavoro o il datore di lavoro che ne fa uso». Gli effetti di questa modifica si riverberano sull’obbligo di possedere una specifica abilitazione da parte degli operatori che utilizzano le attrezzature previste dall’Accordo Stato - Regioni del l 22/2/2012 (es. carrelli elevatori, gru, piattaforme di lavoro elevabili, ecc.). Dopo questa modifica è chiaro che </w:t>
      </w:r>
      <w:r w:rsidRPr="00741A65">
        <w:rPr>
          <w:rFonts w:ascii="Times New Roman" w:eastAsia="Times New Roman" w:hAnsi="Times New Roman" w:cs="Times New Roman"/>
          <w:b/>
          <w:bCs/>
          <w:sz w:val="24"/>
          <w:szCs w:val="24"/>
          <w:lang w:eastAsia="it-IT"/>
        </w:rPr>
        <w:t>anche il datore di lavoro che fa uso delle suddette attrezzature debba essere abilitato con le modalità previste dalla norma</w:t>
      </w:r>
      <w:r w:rsidRPr="00741A65">
        <w:rPr>
          <w:rFonts w:ascii="Times New Roman" w:eastAsia="Times New Roman" w:hAnsi="Times New Roman" w:cs="Times New Roman"/>
          <w:sz w:val="24"/>
          <w:szCs w:val="24"/>
          <w:lang w:eastAsia="it-IT"/>
        </w:rPr>
        <w:t>.</w:t>
      </w:r>
    </w:p>
    <w:p w:rsidR="00741A65" w:rsidRPr="00741A65" w:rsidRDefault="00741A65" w:rsidP="00741A65">
      <w:pPr>
        <w:spacing w:before="100" w:beforeAutospacing="1" w:after="100" w:afterAutospacing="1" w:line="240" w:lineRule="auto"/>
        <w:rPr>
          <w:rFonts w:ascii="Times New Roman" w:eastAsia="Times New Roman" w:hAnsi="Times New Roman" w:cs="Times New Roman"/>
          <w:sz w:val="24"/>
          <w:szCs w:val="24"/>
          <w:lang w:eastAsia="it-IT"/>
        </w:rPr>
      </w:pPr>
      <w:r w:rsidRPr="00741A65">
        <w:rPr>
          <w:rFonts w:ascii="Times New Roman" w:eastAsia="Times New Roman" w:hAnsi="Times New Roman" w:cs="Times New Roman"/>
          <w:b/>
          <w:bCs/>
          <w:sz w:val="24"/>
          <w:szCs w:val="24"/>
          <w:lang w:eastAsia="it-IT"/>
        </w:rPr>
        <w:t>Per ulteriori informazioni potete contattarci direttamente</w:t>
      </w:r>
    </w:p>
    <w:p w:rsidR="00741A65" w:rsidRPr="00741A65" w:rsidRDefault="00741A65" w:rsidP="00741A65">
      <w:pPr>
        <w:spacing w:before="100" w:beforeAutospacing="1" w:after="100" w:afterAutospacing="1" w:line="240" w:lineRule="auto"/>
        <w:rPr>
          <w:rFonts w:ascii="Times New Roman" w:eastAsia="Times New Roman" w:hAnsi="Times New Roman" w:cs="Times New Roman"/>
          <w:sz w:val="24"/>
          <w:szCs w:val="24"/>
          <w:lang w:eastAsia="it-IT"/>
        </w:rPr>
      </w:pPr>
      <w:r w:rsidRPr="00741A65">
        <w:rPr>
          <w:rFonts w:ascii="Times New Roman" w:eastAsia="Times New Roman" w:hAnsi="Times New Roman" w:cs="Times New Roman"/>
          <w:b/>
          <w:bCs/>
          <w:i/>
          <w:iCs/>
          <w:sz w:val="24"/>
          <w:szCs w:val="24"/>
          <w:lang w:eastAsia="it-IT"/>
        </w:rPr>
        <w:t xml:space="preserve">Il contenuto della presente, avendo esclusivamente carattere informativo, non può essere considerato esaustivo, pertanto </w:t>
      </w:r>
      <w:proofErr w:type="spellStart"/>
      <w:r w:rsidRPr="00741A65">
        <w:rPr>
          <w:rFonts w:ascii="Times New Roman" w:eastAsia="Times New Roman" w:hAnsi="Times New Roman" w:cs="Times New Roman"/>
          <w:b/>
          <w:bCs/>
          <w:i/>
          <w:iCs/>
          <w:sz w:val="24"/>
          <w:szCs w:val="24"/>
          <w:lang w:eastAsia="it-IT"/>
        </w:rPr>
        <w:t>Alfasic</w:t>
      </w:r>
      <w:proofErr w:type="spellEnd"/>
      <w:r w:rsidRPr="00741A65">
        <w:rPr>
          <w:rFonts w:ascii="Times New Roman" w:eastAsia="Times New Roman" w:hAnsi="Times New Roman" w:cs="Times New Roman"/>
          <w:b/>
          <w:bCs/>
          <w:i/>
          <w:iCs/>
          <w:sz w:val="24"/>
          <w:szCs w:val="24"/>
          <w:lang w:eastAsia="it-IT"/>
        </w:rPr>
        <w:t xml:space="preserve"> s.r.l. rimane a disposizione per fornire indicazioni specifiche e calzanti alle aziende ed ai lavoratori tutti.</w:t>
      </w:r>
    </w:p>
    <w:p w:rsidR="00741A65" w:rsidRPr="00741A65" w:rsidRDefault="00741A65" w:rsidP="00741A65">
      <w:pPr>
        <w:spacing w:after="0" w:line="240" w:lineRule="auto"/>
        <w:rPr>
          <w:rFonts w:ascii="Times New Roman" w:eastAsia="Times New Roman" w:hAnsi="Times New Roman" w:cs="Times New Roman"/>
          <w:sz w:val="24"/>
          <w:szCs w:val="24"/>
          <w:lang w:val="en-US" w:eastAsia="it-IT"/>
        </w:rPr>
      </w:pPr>
      <w:proofErr w:type="spellStart"/>
      <w:r w:rsidRPr="00741A65">
        <w:rPr>
          <w:rFonts w:ascii="Times New Roman" w:eastAsia="Times New Roman" w:hAnsi="Times New Roman" w:cs="Times New Roman"/>
          <w:sz w:val="24"/>
          <w:szCs w:val="24"/>
          <w:lang w:val="en-US" w:eastAsia="it-IT"/>
        </w:rPr>
        <w:t>Documenti</w:t>
      </w:r>
      <w:proofErr w:type="spellEnd"/>
      <w:r w:rsidRPr="00741A65">
        <w:rPr>
          <w:rFonts w:ascii="Times New Roman" w:eastAsia="Times New Roman" w:hAnsi="Times New Roman" w:cs="Times New Roman"/>
          <w:sz w:val="24"/>
          <w:szCs w:val="24"/>
          <w:lang w:val="en-US" w:eastAsia="it-IT"/>
        </w:rPr>
        <w:t>: </w:t>
      </w:r>
    </w:p>
    <w:p w:rsidR="00741A65" w:rsidRPr="00741A65" w:rsidRDefault="00741A65" w:rsidP="00741A65">
      <w:pPr>
        <w:spacing w:after="0" w:line="240" w:lineRule="auto"/>
        <w:rPr>
          <w:rFonts w:ascii="Times New Roman" w:eastAsia="Times New Roman" w:hAnsi="Times New Roman" w:cs="Times New Roman"/>
          <w:sz w:val="24"/>
          <w:szCs w:val="24"/>
          <w:lang w:val="en-US" w:eastAsia="it-IT"/>
        </w:rPr>
      </w:pPr>
      <w:r w:rsidRPr="00741A65">
        <w:rPr>
          <w:rFonts w:ascii="Times New Roman" w:eastAsia="Times New Roman" w:hAnsi="Times New Roman" w:cs="Times New Roman"/>
          <w:noProof/>
          <w:sz w:val="24"/>
          <w:szCs w:val="24"/>
          <w:lang w:eastAsia="it-IT"/>
        </w:rPr>
        <w:drawing>
          <wp:inline distT="0" distB="0" distL="0" distR="0" wp14:anchorId="3D0892E0" wp14:editId="0CF7766B">
            <wp:extent cx="342900" cy="342900"/>
            <wp:effectExtent l="0" t="0" r="0" b="0"/>
            <wp:docPr id="2" name="Immagine 2" descr="http://www.alfasic.eu/sites/all/themes/alfasic/img/application-p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lfasic.eu/sites/all/themes/alfasic/img/application-pdf.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a:ln>
                      <a:noFill/>
                    </a:ln>
                  </pic:spPr>
                </pic:pic>
              </a:graphicData>
            </a:graphic>
          </wp:inline>
        </w:drawing>
      </w:r>
      <w:hyperlink r:id="rId7" w:history="1">
        <w:r w:rsidRPr="00741A65">
          <w:rPr>
            <w:rFonts w:ascii="Times New Roman" w:eastAsia="Times New Roman" w:hAnsi="Times New Roman" w:cs="Times New Roman"/>
            <w:color w:val="0000FF"/>
            <w:sz w:val="24"/>
            <w:szCs w:val="24"/>
            <w:u w:val="single"/>
            <w:lang w:val="en-US" w:eastAsia="it-IT"/>
          </w:rPr>
          <w:t>alfasic_newsletter_jobs_act_01.04.2016.pdf</w:t>
        </w:r>
      </w:hyperlink>
    </w:p>
    <w:p w:rsidR="00CA6020" w:rsidRPr="00741A65" w:rsidRDefault="00CA6020">
      <w:pPr>
        <w:rPr>
          <w:lang w:val="en-US"/>
        </w:rPr>
      </w:pPr>
    </w:p>
    <w:sectPr w:rsidR="00CA6020" w:rsidRPr="00741A6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513F8"/>
    <w:multiLevelType w:val="multilevel"/>
    <w:tmpl w:val="A47A6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7302C8"/>
    <w:multiLevelType w:val="multilevel"/>
    <w:tmpl w:val="D9787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A65"/>
    <w:rsid w:val="003A6579"/>
    <w:rsid w:val="00741A65"/>
    <w:rsid w:val="00CA6020"/>
    <w:rsid w:val="00DA0741"/>
    <w:rsid w:val="00E46F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41A6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41A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41A6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41A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861652">
      <w:bodyDiv w:val="1"/>
      <w:marLeft w:val="0"/>
      <w:marRight w:val="0"/>
      <w:marTop w:val="0"/>
      <w:marBottom w:val="0"/>
      <w:divBdr>
        <w:top w:val="none" w:sz="0" w:space="0" w:color="auto"/>
        <w:left w:val="none" w:sz="0" w:space="0" w:color="auto"/>
        <w:bottom w:val="none" w:sz="0" w:space="0" w:color="auto"/>
        <w:right w:val="none" w:sz="0" w:space="0" w:color="auto"/>
      </w:divBdr>
      <w:divsChild>
        <w:div w:id="598827993">
          <w:marLeft w:val="0"/>
          <w:marRight w:val="0"/>
          <w:marTop w:val="0"/>
          <w:marBottom w:val="0"/>
          <w:divBdr>
            <w:top w:val="none" w:sz="0" w:space="0" w:color="auto"/>
            <w:left w:val="none" w:sz="0" w:space="0" w:color="auto"/>
            <w:bottom w:val="none" w:sz="0" w:space="0" w:color="auto"/>
            <w:right w:val="none" w:sz="0" w:space="0" w:color="auto"/>
          </w:divBdr>
          <w:divsChild>
            <w:div w:id="1911840785">
              <w:marLeft w:val="0"/>
              <w:marRight w:val="0"/>
              <w:marTop w:val="0"/>
              <w:marBottom w:val="0"/>
              <w:divBdr>
                <w:top w:val="none" w:sz="0" w:space="0" w:color="auto"/>
                <w:left w:val="none" w:sz="0" w:space="0" w:color="auto"/>
                <w:bottom w:val="none" w:sz="0" w:space="0" w:color="auto"/>
                <w:right w:val="none" w:sz="0" w:space="0" w:color="auto"/>
              </w:divBdr>
              <w:divsChild>
                <w:div w:id="541015344">
                  <w:marLeft w:val="0"/>
                  <w:marRight w:val="0"/>
                  <w:marTop w:val="0"/>
                  <w:marBottom w:val="0"/>
                  <w:divBdr>
                    <w:top w:val="none" w:sz="0" w:space="0" w:color="auto"/>
                    <w:left w:val="none" w:sz="0" w:space="0" w:color="auto"/>
                    <w:bottom w:val="none" w:sz="0" w:space="0" w:color="auto"/>
                    <w:right w:val="none" w:sz="0" w:space="0" w:color="auto"/>
                  </w:divBdr>
                  <w:divsChild>
                    <w:div w:id="111335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558608">
          <w:marLeft w:val="0"/>
          <w:marRight w:val="0"/>
          <w:marTop w:val="0"/>
          <w:marBottom w:val="0"/>
          <w:divBdr>
            <w:top w:val="none" w:sz="0" w:space="0" w:color="auto"/>
            <w:left w:val="none" w:sz="0" w:space="0" w:color="auto"/>
            <w:bottom w:val="none" w:sz="0" w:space="0" w:color="auto"/>
            <w:right w:val="none" w:sz="0" w:space="0" w:color="auto"/>
          </w:divBdr>
          <w:divsChild>
            <w:div w:id="472916579">
              <w:marLeft w:val="0"/>
              <w:marRight w:val="0"/>
              <w:marTop w:val="0"/>
              <w:marBottom w:val="0"/>
              <w:divBdr>
                <w:top w:val="none" w:sz="0" w:space="0" w:color="auto"/>
                <w:left w:val="none" w:sz="0" w:space="0" w:color="auto"/>
                <w:bottom w:val="none" w:sz="0" w:space="0" w:color="auto"/>
                <w:right w:val="none" w:sz="0" w:space="0" w:color="auto"/>
              </w:divBdr>
              <w:divsChild>
                <w:div w:id="443157128">
                  <w:marLeft w:val="0"/>
                  <w:marRight w:val="0"/>
                  <w:marTop w:val="0"/>
                  <w:marBottom w:val="0"/>
                  <w:divBdr>
                    <w:top w:val="none" w:sz="0" w:space="0" w:color="auto"/>
                    <w:left w:val="none" w:sz="0" w:space="0" w:color="auto"/>
                    <w:bottom w:val="none" w:sz="0" w:space="0" w:color="auto"/>
                    <w:right w:val="none" w:sz="0" w:space="0" w:color="auto"/>
                  </w:divBdr>
                  <w:divsChild>
                    <w:div w:id="2047171274">
                      <w:marLeft w:val="0"/>
                      <w:marRight w:val="0"/>
                      <w:marTop w:val="0"/>
                      <w:marBottom w:val="0"/>
                      <w:divBdr>
                        <w:top w:val="none" w:sz="0" w:space="0" w:color="auto"/>
                        <w:left w:val="none" w:sz="0" w:space="0" w:color="auto"/>
                        <w:bottom w:val="none" w:sz="0" w:space="0" w:color="auto"/>
                        <w:right w:val="none" w:sz="0" w:space="0" w:color="auto"/>
                      </w:divBdr>
                      <w:divsChild>
                        <w:div w:id="346365820">
                          <w:marLeft w:val="0"/>
                          <w:marRight w:val="0"/>
                          <w:marTop w:val="0"/>
                          <w:marBottom w:val="0"/>
                          <w:divBdr>
                            <w:top w:val="none" w:sz="0" w:space="0" w:color="auto"/>
                            <w:left w:val="none" w:sz="0" w:space="0" w:color="auto"/>
                            <w:bottom w:val="none" w:sz="0" w:space="0" w:color="auto"/>
                            <w:right w:val="none" w:sz="0" w:space="0" w:color="auto"/>
                          </w:divBdr>
                          <w:divsChild>
                            <w:div w:id="2093309890">
                              <w:marLeft w:val="0"/>
                              <w:marRight w:val="0"/>
                              <w:marTop w:val="0"/>
                              <w:marBottom w:val="0"/>
                              <w:divBdr>
                                <w:top w:val="none" w:sz="0" w:space="0" w:color="auto"/>
                                <w:left w:val="none" w:sz="0" w:space="0" w:color="auto"/>
                                <w:bottom w:val="none" w:sz="0" w:space="0" w:color="auto"/>
                                <w:right w:val="none" w:sz="0" w:space="0" w:color="auto"/>
                              </w:divBdr>
                              <w:divsChild>
                                <w:div w:id="2141027427">
                                  <w:marLeft w:val="0"/>
                                  <w:marRight w:val="0"/>
                                  <w:marTop w:val="0"/>
                                  <w:marBottom w:val="0"/>
                                  <w:divBdr>
                                    <w:top w:val="none" w:sz="0" w:space="0" w:color="auto"/>
                                    <w:left w:val="none" w:sz="0" w:space="0" w:color="auto"/>
                                    <w:bottom w:val="none" w:sz="0" w:space="0" w:color="auto"/>
                                    <w:right w:val="none" w:sz="0" w:space="0" w:color="auto"/>
                                  </w:divBdr>
                                  <w:divsChild>
                                    <w:div w:id="55620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115077">
                              <w:marLeft w:val="0"/>
                              <w:marRight w:val="0"/>
                              <w:marTop w:val="0"/>
                              <w:marBottom w:val="0"/>
                              <w:divBdr>
                                <w:top w:val="none" w:sz="0" w:space="0" w:color="auto"/>
                                <w:left w:val="none" w:sz="0" w:space="0" w:color="auto"/>
                                <w:bottom w:val="none" w:sz="0" w:space="0" w:color="auto"/>
                                <w:right w:val="none" w:sz="0" w:space="0" w:color="auto"/>
                              </w:divBdr>
                              <w:divsChild>
                                <w:div w:id="43677693">
                                  <w:marLeft w:val="0"/>
                                  <w:marRight w:val="0"/>
                                  <w:marTop w:val="0"/>
                                  <w:marBottom w:val="0"/>
                                  <w:divBdr>
                                    <w:top w:val="none" w:sz="0" w:space="0" w:color="auto"/>
                                    <w:left w:val="none" w:sz="0" w:space="0" w:color="auto"/>
                                    <w:bottom w:val="none" w:sz="0" w:space="0" w:color="auto"/>
                                    <w:right w:val="none" w:sz="0" w:space="0" w:color="auto"/>
                                  </w:divBdr>
                                  <w:divsChild>
                                    <w:div w:id="68544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65706">
                              <w:marLeft w:val="0"/>
                              <w:marRight w:val="0"/>
                              <w:marTop w:val="0"/>
                              <w:marBottom w:val="0"/>
                              <w:divBdr>
                                <w:top w:val="none" w:sz="0" w:space="0" w:color="auto"/>
                                <w:left w:val="none" w:sz="0" w:space="0" w:color="auto"/>
                                <w:bottom w:val="none" w:sz="0" w:space="0" w:color="auto"/>
                                <w:right w:val="none" w:sz="0" w:space="0" w:color="auto"/>
                              </w:divBdr>
                              <w:divsChild>
                                <w:div w:id="1295719659">
                                  <w:marLeft w:val="0"/>
                                  <w:marRight w:val="0"/>
                                  <w:marTop w:val="0"/>
                                  <w:marBottom w:val="0"/>
                                  <w:divBdr>
                                    <w:top w:val="none" w:sz="0" w:space="0" w:color="auto"/>
                                    <w:left w:val="none" w:sz="0" w:space="0" w:color="auto"/>
                                    <w:bottom w:val="none" w:sz="0" w:space="0" w:color="auto"/>
                                    <w:right w:val="none" w:sz="0" w:space="0" w:color="auto"/>
                                  </w:divBdr>
                                  <w:divsChild>
                                    <w:div w:id="129991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947">
                              <w:marLeft w:val="0"/>
                              <w:marRight w:val="0"/>
                              <w:marTop w:val="0"/>
                              <w:marBottom w:val="0"/>
                              <w:divBdr>
                                <w:top w:val="none" w:sz="0" w:space="0" w:color="auto"/>
                                <w:left w:val="none" w:sz="0" w:space="0" w:color="auto"/>
                                <w:bottom w:val="none" w:sz="0" w:space="0" w:color="auto"/>
                                <w:right w:val="none" w:sz="0" w:space="0" w:color="auto"/>
                              </w:divBdr>
                              <w:divsChild>
                                <w:div w:id="402799954">
                                  <w:marLeft w:val="0"/>
                                  <w:marRight w:val="0"/>
                                  <w:marTop w:val="0"/>
                                  <w:marBottom w:val="0"/>
                                  <w:divBdr>
                                    <w:top w:val="none" w:sz="0" w:space="0" w:color="auto"/>
                                    <w:left w:val="none" w:sz="0" w:space="0" w:color="auto"/>
                                    <w:bottom w:val="none" w:sz="0" w:space="0" w:color="auto"/>
                                    <w:right w:val="none" w:sz="0" w:space="0" w:color="auto"/>
                                  </w:divBdr>
                                </w:div>
                                <w:div w:id="930628436">
                                  <w:marLeft w:val="0"/>
                                  <w:marRight w:val="0"/>
                                  <w:marTop w:val="0"/>
                                  <w:marBottom w:val="0"/>
                                  <w:divBdr>
                                    <w:top w:val="none" w:sz="0" w:space="0" w:color="auto"/>
                                    <w:left w:val="none" w:sz="0" w:space="0" w:color="auto"/>
                                    <w:bottom w:val="none" w:sz="0" w:space="0" w:color="auto"/>
                                    <w:right w:val="none" w:sz="0" w:space="0" w:color="auto"/>
                                  </w:divBdr>
                                  <w:divsChild>
                                    <w:div w:id="213269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alfasic.eu/sites/default/files/news/alfasic_newsletter_jobs_act_01.04.2016.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805</Words>
  <Characters>4589</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dc:creator>
  <cp:lastModifiedBy>Roberto</cp:lastModifiedBy>
  <cp:revision>3</cp:revision>
  <dcterms:created xsi:type="dcterms:W3CDTF">2020-02-27T06:02:00Z</dcterms:created>
  <dcterms:modified xsi:type="dcterms:W3CDTF">2021-03-21T18:26:00Z</dcterms:modified>
</cp:coreProperties>
</file>